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0B" w:rsidRDefault="00504E5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Limericks</w:t>
      </w:r>
    </w:p>
    <w:p w:rsidR="001A230B" w:rsidRDefault="001A230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230B" w:rsidRDefault="00504E5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Limericks all follow the same structure and pattern which sets them apart from other poetic forms and makes them easily identifiable.</w:t>
      </w:r>
    </w:p>
    <w:p w:rsidR="001A230B" w:rsidRDefault="00504E54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Limericks consist of five lines arranged in one stanza.</w:t>
      </w:r>
    </w:p>
    <w:p w:rsidR="001A230B" w:rsidRDefault="00504E5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first line</w:t>
      </w:r>
      <w:r>
        <w:rPr>
          <w:rFonts w:ascii="Times New Roman" w:eastAsia="Times New Roman" w:hAnsi="Times New Roman" w:cs="Times New Roman"/>
          <w:sz w:val="28"/>
          <w:szCs w:val="28"/>
        </w:rPr>
        <w:t>, second line, and fifth lines end in rhyming words.</w:t>
      </w:r>
    </w:p>
    <w:p w:rsidR="001A230B" w:rsidRDefault="00504E5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third and fourth lines must rhyme.</w:t>
      </w:r>
    </w:p>
    <w:p w:rsidR="001A230B" w:rsidRDefault="00504E54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Rhyme scheme is: AABBA</w:t>
      </w:r>
    </w:p>
    <w:p w:rsidR="001A230B" w:rsidRDefault="00504E54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Examples: </w:t>
      </w:r>
    </w:p>
    <w:p w:rsidR="001A230B" w:rsidRDefault="00504E54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CA"/>
        </w:rPr>
        <w:drawing>
          <wp:inline distT="114300" distB="114300" distL="114300" distR="114300">
            <wp:extent cx="5943600" cy="4457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230B" w:rsidRDefault="00504E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write two limericks of your own</w:t>
      </w:r>
    </w:p>
    <w:sectPr w:rsidR="001A23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485C"/>
    <w:multiLevelType w:val="multilevel"/>
    <w:tmpl w:val="848C62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0B"/>
    <w:rsid w:val="001A230B"/>
    <w:rsid w:val="0050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89DBE-1DA7-4DAA-AF0C-59B3E39C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March</dc:creator>
  <cp:lastModifiedBy>Administrator</cp:lastModifiedBy>
  <cp:revision>2</cp:revision>
  <dcterms:created xsi:type="dcterms:W3CDTF">2023-05-30T16:36:00Z</dcterms:created>
  <dcterms:modified xsi:type="dcterms:W3CDTF">2023-05-30T16:36:00Z</dcterms:modified>
</cp:coreProperties>
</file>